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70027F">
      <w:pPr>
        <w:pStyle w:val="2"/>
        <w:widowControl/>
        <w:shd w:val="clear" w:color="auto" w:fill="FFFFFF"/>
        <w:spacing w:after="48" w:afterAutospacing="0"/>
        <w:jc w:val="center"/>
        <w:rPr>
          <w:rFonts w:hint="default" w:ascii="Times New Roman" w:hAnsi="Times New Roman" w:eastAsia="Montserrat"/>
          <w:sz w:val="40"/>
          <w:szCs w:val="40"/>
          <w:shd w:val="clear" w:color="auto" w:fill="FFFFFF"/>
        </w:rPr>
      </w:pPr>
      <w:bookmarkStart w:id="0" w:name="_GoBack"/>
      <w:r>
        <w:rPr>
          <w:sz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-614045</wp:posOffset>
                </wp:positionH>
                <wp:positionV relativeFrom="paragraph">
                  <wp:posOffset>-393700</wp:posOffset>
                </wp:positionV>
                <wp:extent cx="1593850" cy="469900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3850" cy="469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6B3040E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附件 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8.35pt;margin-top:-31pt;height:37pt;width:125.5pt;z-index:251659264;mso-width-relative:page;mso-height-relative:page;" filled="f" stroked="f" coordsize="21600,21600" o:gfxdata="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zp0iPdoAAAAKAQAADwAAAAAAAAABACAAAAAiAAAAZHJz&#10;L2Rvd25yZXYueG1sUEsBAhQAFAAAAAgAh07iQO2cuD87AgAAZgQAAA4AAAAAAAAAAQAgAAAAKQEA&#10;AGRycy9lMm9Eb2MueG1sUEsFBgAAAAAGAAYAWQEAANY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46B3040E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 xml:space="preserve">附件 </w:t>
                      </w:r>
                      <w:r>
                        <w:rPr>
                          <w:rFonts w:hint="eastAsia" w:ascii="Times New Roman" w:hAnsi="Times New Roman" w:cs="Times New Roman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eastAsia="Montserrat"/>
          <w:sz w:val="40"/>
          <w:szCs w:val="40"/>
          <w:shd w:val="clear" w:color="auto" w:fill="FFFFFF"/>
        </w:rPr>
        <w:t>生命与环境科学学院实验室综合</w:t>
      </w:r>
      <w:r>
        <w:rPr>
          <w:rFonts w:ascii="Times New Roman" w:hAnsi="Times New Roman"/>
          <w:sz w:val="40"/>
          <w:szCs w:val="40"/>
          <w:shd w:val="clear" w:color="auto" w:fill="FFFFFF"/>
        </w:rPr>
        <w:t>检查记录</w:t>
      </w:r>
      <w:r>
        <w:rPr>
          <w:rFonts w:hint="default" w:ascii="Times New Roman" w:hAnsi="Times New Roman" w:eastAsia="Montserrat"/>
          <w:sz w:val="40"/>
          <w:szCs w:val="40"/>
          <w:shd w:val="clear" w:color="auto" w:fill="FFFFFF"/>
        </w:rPr>
        <w:t>表</w:t>
      </w:r>
      <w:bookmarkEnd w:id="0"/>
    </w:p>
    <w:p w14:paraId="2003A0C0">
      <w:pPr>
        <w:rPr>
          <w:rFonts w:ascii="Times New Roman" w:hAnsi="Times New Roman" w:cs="Times New Roman"/>
          <w:sz w:val="28"/>
          <w:szCs w:val="36"/>
        </w:rPr>
      </w:pPr>
      <w:r>
        <w:rPr>
          <w:rFonts w:hint="eastAsia" w:ascii="Times New Roman" w:hAnsi="Times New Roman" w:cs="Times New Roman" w:eastAsiaTheme="minorEastAsia"/>
          <w:sz w:val="28"/>
          <w:szCs w:val="36"/>
        </w:rPr>
        <w:t>一、</w:t>
      </w:r>
      <w:r>
        <w:rPr>
          <w:rFonts w:ascii="Times New Roman" w:hAnsi="Times New Roman" w:cs="Times New Roman"/>
          <w:sz w:val="28"/>
          <w:szCs w:val="36"/>
        </w:rPr>
        <w:t>实验室基本信息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3"/>
        <w:gridCol w:w="1831"/>
        <w:gridCol w:w="5468"/>
      </w:tblGrid>
      <w:tr w14:paraId="2FE294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223" w:type="dxa"/>
            <w:vAlign w:val="center"/>
          </w:tcPr>
          <w:p w14:paraId="463AA30B">
            <w:pPr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检查日期</w:t>
            </w:r>
          </w:p>
        </w:tc>
        <w:tc>
          <w:tcPr>
            <w:tcW w:w="1831" w:type="dxa"/>
            <w:vAlign w:val="center"/>
          </w:tcPr>
          <w:p w14:paraId="528DA6CD">
            <w:pPr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实验室房间号</w:t>
            </w:r>
          </w:p>
        </w:tc>
        <w:tc>
          <w:tcPr>
            <w:tcW w:w="5468" w:type="dxa"/>
            <w:vAlign w:val="center"/>
          </w:tcPr>
          <w:p w14:paraId="1F44DD18">
            <w:pPr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检查人</w:t>
            </w:r>
          </w:p>
        </w:tc>
      </w:tr>
      <w:tr w14:paraId="020D22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223" w:type="dxa"/>
            <w:vAlign w:val="center"/>
          </w:tcPr>
          <w:p w14:paraId="225FF264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vAlign w:val="center"/>
          </w:tcPr>
          <w:p w14:paraId="55E2A471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8" w:type="dxa"/>
            <w:vAlign w:val="center"/>
          </w:tcPr>
          <w:p w14:paraId="72CB7324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CE1A97E">
      <w:pPr>
        <w:rPr>
          <w:rFonts w:ascii="Times New Roman" w:hAnsi="Times New Roman" w:cs="Times New Roman"/>
          <w:sz w:val="28"/>
          <w:szCs w:val="36"/>
        </w:rPr>
      </w:pPr>
      <w:r>
        <w:rPr>
          <w:rFonts w:hint="eastAsia" w:ascii="Times New Roman" w:hAnsi="Times New Roman" w:cs="Times New Roman" w:eastAsiaTheme="minorEastAsia"/>
          <w:sz w:val="28"/>
          <w:szCs w:val="36"/>
        </w:rPr>
        <w:t>二、</w:t>
      </w:r>
      <w:r>
        <w:rPr>
          <w:rFonts w:ascii="Times New Roman" w:hAnsi="Times New Roman" w:cs="Times New Roman"/>
          <w:sz w:val="28"/>
          <w:szCs w:val="36"/>
        </w:rPr>
        <w:t>实验室安全检查 （30分）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9"/>
        <w:gridCol w:w="3828"/>
        <w:gridCol w:w="912"/>
        <w:gridCol w:w="888"/>
        <w:gridCol w:w="1615"/>
      </w:tblGrid>
      <w:tr w14:paraId="4F5230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9" w:type="dxa"/>
            <w:vAlign w:val="center"/>
          </w:tcPr>
          <w:p w14:paraId="08301827">
            <w:pPr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检查项目</w:t>
            </w:r>
          </w:p>
        </w:tc>
        <w:tc>
          <w:tcPr>
            <w:tcW w:w="3828" w:type="dxa"/>
            <w:vAlign w:val="center"/>
          </w:tcPr>
          <w:p w14:paraId="381B3E53">
            <w:pPr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检查标准</w:t>
            </w:r>
          </w:p>
        </w:tc>
        <w:tc>
          <w:tcPr>
            <w:tcW w:w="912" w:type="dxa"/>
            <w:vAlign w:val="center"/>
          </w:tcPr>
          <w:p w14:paraId="0832CBCD">
            <w:pPr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分值</w:t>
            </w:r>
          </w:p>
        </w:tc>
        <w:tc>
          <w:tcPr>
            <w:tcW w:w="888" w:type="dxa"/>
            <w:vAlign w:val="center"/>
          </w:tcPr>
          <w:p w14:paraId="1FC11C31">
            <w:pPr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得分</w:t>
            </w:r>
          </w:p>
        </w:tc>
        <w:tc>
          <w:tcPr>
            <w:tcW w:w="1615" w:type="dxa"/>
            <w:vAlign w:val="center"/>
          </w:tcPr>
          <w:p w14:paraId="4E63376D">
            <w:pPr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详情</w:t>
            </w:r>
          </w:p>
        </w:tc>
      </w:tr>
      <w:tr w14:paraId="7EC1F9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9" w:type="dxa"/>
            <w:vAlign w:val="center"/>
          </w:tcPr>
          <w:p w14:paraId="1F103267">
            <w:pPr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安全自查</w:t>
            </w:r>
          </w:p>
        </w:tc>
        <w:tc>
          <w:tcPr>
            <w:tcW w:w="3828" w:type="dxa"/>
            <w:vAlign w:val="center"/>
          </w:tcPr>
          <w:p w14:paraId="4B6A6864">
            <w:pPr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实验室自查情况表填写及时、准确、规范，涵盖全面安全检查内容。</w:t>
            </w:r>
          </w:p>
        </w:tc>
        <w:tc>
          <w:tcPr>
            <w:tcW w:w="912" w:type="dxa"/>
            <w:vAlign w:val="center"/>
          </w:tcPr>
          <w:p w14:paraId="4C33AF66">
            <w:pPr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88" w:type="dxa"/>
            <w:vAlign w:val="center"/>
          </w:tcPr>
          <w:p w14:paraId="75DCCB8C">
            <w:pPr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  <w:vAlign w:val="center"/>
          </w:tcPr>
          <w:p w14:paraId="32799E7D">
            <w:pPr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14:paraId="4B718C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9" w:type="dxa"/>
            <w:vAlign w:val="center"/>
          </w:tcPr>
          <w:p w14:paraId="72801B8A">
            <w:pPr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安全出口</w:t>
            </w:r>
          </w:p>
        </w:tc>
        <w:tc>
          <w:tcPr>
            <w:tcW w:w="3828" w:type="dxa"/>
            <w:vAlign w:val="center"/>
          </w:tcPr>
          <w:p w14:paraId="37AD7D56">
            <w:pPr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安全出口通畅无阻，标识明显，疏散通道无杂物堆积。</w:t>
            </w:r>
          </w:p>
        </w:tc>
        <w:tc>
          <w:tcPr>
            <w:tcW w:w="912" w:type="dxa"/>
            <w:vAlign w:val="center"/>
          </w:tcPr>
          <w:p w14:paraId="15AE1DFE">
            <w:pPr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88" w:type="dxa"/>
            <w:vAlign w:val="center"/>
          </w:tcPr>
          <w:p w14:paraId="53C15344">
            <w:pPr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  <w:vAlign w:val="center"/>
          </w:tcPr>
          <w:p w14:paraId="3AA4482C">
            <w:pPr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14:paraId="57F68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9" w:type="dxa"/>
            <w:vAlign w:val="center"/>
          </w:tcPr>
          <w:p w14:paraId="5E18FCFD">
            <w:pPr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电气安全</w:t>
            </w:r>
          </w:p>
        </w:tc>
        <w:tc>
          <w:tcPr>
            <w:tcW w:w="3828" w:type="dxa"/>
            <w:vAlign w:val="center"/>
          </w:tcPr>
          <w:p w14:paraId="7FAE688C">
            <w:pPr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无电线私拉乱接、老化破损现象，大功率电器使用符合规定，有漏电保护措施。</w:t>
            </w:r>
          </w:p>
        </w:tc>
        <w:tc>
          <w:tcPr>
            <w:tcW w:w="912" w:type="dxa"/>
            <w:vAlign w:val="center"/>
          </w:tcPr>
          <w:p w14:paraId="60EDBF9D">
            <w:pPr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88" w:type="dxa"/>
            <w:vAlign w:val="center"/>
          </w:tcPr>
          <w:p w14:paraId="1BDCD483">
            <w:pPr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  <w:vAlign w:val="center"/>
          </w:tcPr>
          <w:p w14:paraId="01D15D57">
            <w:pPr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14:paraId="05788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9" w:type="dxa"/>
            <w:vAlign w:val="center"/>
          </w:tcPr>
          <w:p w14:paraId="28519BFE">
            <w:pPr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操作规程</w:t>
            </w:r>
          </w:p>
        </w:tc>
        <w:tc>
          <w:tcPr>
            <w:tcW w:w="3828" w:type="dxa"/>
            <w:vAlign w:val="center"/>
          </w:tcPr>
          <w:p w14:paraId="5DDA337E">
            <w:pPr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有完善且合理的实验室安全操作规程并严格遵守，实验人员操作熟练且规范。</w:t>
            </w:r>
          </w:p>
        </w:tc>
        <w:tc>
          <w:tcPr>
            <w:tcW w:w="912" w:type="dxa"/>
            <w:vAlign w:val="center"/>
          </w:tcPr>
          <w:p w14:paraId="16F648E9">
            <w:pPr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88" w:type="dxa"/>
            <w:vAlign w:val="center"/>
          </w:tcPr>
          <w:p w14:paraId="0157C7D9">
            <w:pPr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  <w:vAlign w:val="center"/>
          </w:tcPr>
          <w:p w14:paraId="1F9A81F6">
            <w:pPr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7B14925E">
      <w:pPr>
        <w:rPr>
          <w:rFonts w:ascii="Times New Roman" w:hAnsi="Times New Roman" w:cs="Times New Roman"/>
          <w:sz w:val="28"/>
          <w:szCs w:val="36"/>
        </w:rPr>
      </w:pPr>
      <w:r>
        <w:rPr>
          <w:rFonts w:hint="eastAsia" w:ascii="Times New Roman" w:hAnsi="Times New Roman" w:cs="Times New Roman" w:eastAsiaTheme="minorEastAsia"/>
          <w:sz w:val="28"/>
          <w:szCs w:val="36"/>
        </w:rPr>
        <w:t>三、</w:t>
      </w:r>
      <w:r>
        <w:rPr>
          <w:rFonts w:ascii="Times New Roman" w:hAnsi="Times New Roman" w:cs="Times New Roman"/>
          <w:sz w:val="28"/>
          <w:szCs w:val="36"/>
        </w:rPr>
        <w:t>实验室卫生检查 （2</w:t>
      </w:r>
      <w:r>
        <w:rPr>
          <w:rFonts w:hint="eastAsia" w:ascii="Times New Roman" w:hAnsi="Times New Roman" w:cs="Times New Roman"/>
          <w:sz w:val="28"/>
          <w:szCs w:val="36"/>
        </w:rPr>
        <w:t>5</w:t>
      </w:r>
      <w:r>
        <w:rPr>
          <w:rFonts w:ascii="Times New Roman" w:hAnsi="Times New Roman" w:cs="Times New Roman"/>
          <w:sz w:val="28"/>
          <w:szCs w:val="36"/>
        </w:rPr>
        <w:t>分）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3415"/>
        <w:gridCol w:w="888"/>
        <w:gridCol w:w="900"/>
        <w:gridCol w:w="1615"/>
      </w:tblGrid>
      <w:tr w14:paraId="7E327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shd w:val="clear" w:color="auto" w:fill="auto"/>
            <w:vAlign w:val="center"/>
          </w:tcPr>
          <w:p w14:paraId="5F401CA4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检查项目</w:t>
            </w:r>
          </w:p>
        </w:tc>
        <w:tc>
          <w:tcPr>
            <w:tcW w:w="3415" w:type="dxa"/>
            <w:shd w:val="clear" w:color="auto" w:fill="auto"/>
            <w:vAlign w:val="center"/>
          </w:tcPr>
          <w:p w14:paraId="3997A4CF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检查标准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099A5BE4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分值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1C3E04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得分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527F7182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详情</w:t>
            </w:r>
          </w:p>
        </w:tc>
      </w:tr>
      <w:tr w14:paraId="1A0605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center"/>
          </w:tcPr>
          <w:p w14:paraId="71D161D8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整体整洁</w:t>
            </w:r>
          </w:p>
        </w:tc>
        <w:tc>
          <w:tcPr>
            <w:tcW w:w="3415" w:type="dxa"/>
            <w:vAlign w:val="center"/>
          </w:tcPr>
          <w:p w14:paraId="08A3838C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实验室整体干净整洁，实验台面、地面、窗台无灰尘、污渍和杂物。</w:t>
            </w:r>
          </w:p>
        </w:tc>
        <w:tc>
          <w:tcPr>
            <w:tcW w:w="888" w:type="dxa"/>
            <w:vAlign w:val="center"/>
          </w:tcPr>
          <w:p w14:paraId="03FA50E1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00" w:type="dxa"/>
            <w:vAlign w:val="center"/>
          </w:tcPr>
          <w:p w14:paraId="34FD7200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  <w:vAlign w:val="center"/>
          </w:tcPr>
          <w:p w14:paraId="7A0B2E8E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14:paraId="034D67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center"/>
          </w:tcPr>
          <w:p w14:paraId="740E12E2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“三废”处理</w:t>
            </w:r>
          </w:p>
        </w:tc>
        <w:tc>
          <w:tcPr>
            <w:tcW w:w="3415" w:type="dxa"/>
            <w:vAlign w:val="center"/>
          </w:tcPr>
          <w:p w14:paraId="5AF74CF4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“三废” 分类存放且标识清晰，处理及时、合规，有处理记录。</w:t>
            </w:r>
          </w:p>
        </w:tc>
        <w:tc>
          <w:tcPr>
            <w:tcW w:w="888" w:type="dxa"/>
            <w:vAlign w:val="center"/>
          </w:tcPr>
          <w:p w14:paraId="5C50195C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10</w:t>
            </w:r>
          </w:p>
        </w:tc>
        <w:tc>
          <w:tcPr>
            <w:tcW w:w="900" w:type="dxa"/>
            <w:vAlign w:val="center"/>
          </w:tcPr>
          <w:p w14:paraId="07E9CDC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  <w:vAlign w:val="center"/>
          </w:tcPr>
          <w:p w14:paraId="2F87AEE6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14:paraId="0C74F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center"/>
          </w:tcPr>
          <w:p w14:paraId="4B79171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通风系统</w:t>
            </w:r>
          </w:p>
        </w:tc>
        <w:tc>
          <w:tcPr>
            <w:tcW w:w="3415" w:type="dxa"/>
            <w:vAlign w:val="center"/>
          </w:tcPr>
          <w:p w14:paraId="7F78254C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通风系统运行良好，无异味，通风量满足实验需求。</w:t>
            </w:r>
          </w:p>
        </w:tc>
        <w:tc>
          <w:tcPr>
            <w:tcW w:w="888" w:type="dxa"/>
            <w:vAlign w:val="center"/>
          </w:tcPr>
          <w:p w14:paraId="3F3BD82F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00" w:type="dxa"/>
            <w:vAlign w:val="center"/>
          </w:tcPr>
          <w:p w14:paraId="75E15B69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  <w:vAlign w:val="center"/>
          </w:tcPr>
          <w:p w14:paraId="617CD144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4BB9EC47">
      <w:pPr>
        <w:rPr>
          <w:rFonts w:hint="eastAsia" w:ascii="Times New Roman" w:hAnsi="Times New Roman" w:cs="Times New Roman"/>
          <w:sz w:val="28"/>
          <w:szCs w:val="36"/>
        </w:rPr>
      </w:pPr>
    </w:p>
    <w:p w14:paraId="7F1857DA">
      <w:pPr>
        <w:rPr>
          <w:rFonts w:ascii="Times New Roman" w:hAnsi="Times New Roman" w:cs="Times New Roman"/>
          <w:sz w:val="28"/>
          <w:szCs w:val="36"/>
        </w:rPr>
      </w:pPr>
      <w:r>
        <w:rPr>
          <w:rFonts w:hint="eastAsia" w:ascii="Times New Roman" w:hAnsi="Times New Roman" w:cs="Times New Roman"/>
          <w:sz w:val="28"/>
          <w:szCs w:val="36"/>
        </w:rPr>
        <w:t>四、设备管理维护检查（满分 25 分）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3415"/>
        <w:gridCol w:w="888"/>
        <w:gridCol w:w="900"/>
        <w:gridCol w:w="1615"/>
      </w:tblGrid>
      <w:tr w14:paraId="2378BA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shd w:val="clear" w:color="auto" w:fill="auto"/>
            <w:vAlign w:val="center"/>
          </w:tcPr>
          <w:p w14:paraId="63EF502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检查项目</w:t>
            </w:r>
          </w:p>
        </w:tc>
        <w:tc>
          <w:tcPr>
            <w:tcW w:w="3415" w:type="dxa"/>
            <w:shd w:val="clear" w:color="auto" w:fill="auto"/>
            <w:vAlign w:val="center"/>
          </w:tcPr>
          <w:p w14:paraId="6EE237FD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检查标准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778AC69D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分值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1F26FD8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得分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6CB98037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详情</w:t>
            </w:r>
          </w:p>
        </w:tc>
      </w:tr>
      <w:tr w14:paraId="01628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center"/>
          </w:tcPr>
          <w:p w14:paraId="6998093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使用记录</w:t>
            </w:r>
          </w:p>
        </w:tc>
        <w:tc>
          <w:tcPr>
            <w:tcW w:w="3415" w:type="dxa"/>
            <w:vAlign w:val="center"/>
          </w:tcPr>
          <w:p w14:paraId="08A70DE1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设备使用记录卡填写完整、规范</w:t>
            </w:r>
            <w:r>
              <w:rPr>
                <w:rFonts w:hint="eastAsia" w:ascii="Times New Roman" w:hAnsi="Times New Roman" w:cs="Times New Roman"/>
              </w:rPr>
              <w:t>（</w:t>
            </w:r>
            <w:r>
              <w:rPr>
                <w:rFonts w:ascii="Times New Roman" w:hAnsi="Times New Roman" w:cs="Times New Roman"/>
              </w:rPr>
              <w:t>使用时间、使用人、设备状态等</w:t>
            </w:r>
            <w:r>
              <w:rPr>
                <w:rFonts w:hint="eastAsia" w:ascii="Times New Roman" w:hAnsi="Times New Roman" w:cs="Times New Roman"/>
              </w:rPr>
              <w:t>）</w:t>
            </w:r>
            <w:r>
              <w:rPr>
                <w:rFonts w:ascii="Times New Roman" w:hAnsi="Times New Roman" w:cs="Times New Roman"/>
              </w:rPr>
              <w:t>。</w:t>
            </w:r>
          </w:p>
        </w:tc>
        <w:tc>
          <w:tcPr>
            <w:tcW w:w="888" w:type="dxa"/>
            <w:vAlign w:val="center"/>
          </w:tcPr>
          <w:p w14:paraId="0BCC245E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00" w:type="dxa"/>
            <w:vAlign w:val="center"/>
          </w:tcPr>
          <w:p w14:paraId="319BE36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  <w:vAlign w:val="center"/>
          </w:tcPr>
          <w:p w14:paraId="446F6AD7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14:paraId="5D3D3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center"/>
          </w:tcPr>
          <w:p w14:paraId="3C31AF57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设备状态</w:t>
            </w:r>
          </w:p>
        </w:tc>
        <w:tc>
          <w:tcPr>
            <w:tcW w:w="3415" w:type="dxa"/>
            <w:vAlign w:val="center"/>
          </w:tcPr>
          <w:p w14:paraId="592065BC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设备无故障或损坏，运行正常，</w:t>
            </w:r>
            <w:r>
              <w:rPr>
                <w:rFonts w:hint="eastAsia" w:ascii="Times New Roman" w:hAnsi="Times New Roman" w:cs="Times New Roman"/>
              </w:rPr>
              <w:t>故障设备及时报修等</w:t>
            </w:r>
            <w:r>
              <w:rPr>
                <w:rFonts w:ascii="Times New Roman" w:hAnsi="Times New Roman" w:cs="Times New Roman"/>
              </w:rPr>
              <w:t>。</w:t>
            </w:r>
          </w:p>
        </w:tc>
        <w:tc>
          <w:tcPr>
            <w:tcW w:w="888" w:type="dxa"/>
            <w:vAlign w:val="center"/>
          </w:tcPr>
          <w:p w14:paraId="4AEBCD64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00" w:type="dxa"/>
            <w:vAlign w:val="center"/>
          </w:tcPr>
          <w:p w14:paraId="533344F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  <w:vAlign w:val="center"/>
          </w:tcPr>
          <w:p w14:paraId="70EA07E1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14:paraId="1E1B0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center"/>
          </w:tcPr>
          <w:p w14:paraId="0FEDC3F1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设备管理</w:t>
            </w:r>
          </w:p>
        </w:tc>
        <w:tc>
          <w:tcPr>
            <w:tcW w:w="3415" w:type="dxa"/>
            <w:vAlign w:val="center"/>
          </w:tcPr>
          <w:p w14:paraId="2F82B37E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设备管理制度健全，有设备台账，设备采购、验收、报废等流程规范。</w:t>
            </w:r>
          </w:p>
        </w:tc>
        <w:tc>
          <w:tcPr>
            <w:tcW w:w="888" w:type="dxa"/>
            <w:vAlign w:val="center"/>
          </w:tcPr>
          <w:p w14:paraId="442CB26E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10</w:t>
            </w:r>
          </w:p>
        </w:tc>
        <w:tc>
          <w:tcPr>
            <w:tcW w:w="900" w:type="dxa"/>
            <w:vAlign w:val="center"/>
          </w:tcPr>
          <w:p w14:paraId="01C5EEA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  <w:vAlign w:val="center"/>
          </w:tcPr>
          <w:p w14:paraId="2160EAC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0D96BB2D">
      <w:pPr>
        <w:rPr>
          <w:rFonts w:ascii="Times New Roman" w:hAnsi="Times New Roman" w:cs="Times New Roman"/>
          <w:sz w:val="28"/>
          <w:szCs w:val="36"/>
        </w:rPr>
      </w:pPr>
      <w:r>
        <w:rPr>
          <w:rFonts w:hint="eastAsia" w:ascii="Times New Roman" w:hAnsi="Times New Roman" w:cs="Times New Roman"/>
          <w:sz w:val="28"/>
          <w:szCs w:val="36"/>
        </w:rPr>
        <w:t>五、试剂管理检查（满分 20 分）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3415"/>
        <w:gridCol w:w="888"/>
        <w:gridCol w:w="900"/>
        <w:gridCol w:w="1615"/>
      </w:tblGrid>
      <w:tr w14:paraId="1E817A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shd w:val="clear" w:color="auto" w:fill="auto"/>
            <w:vAlign w:val="center"/>
          </w:tcPr>
          <w:p w14:paraId="6A9770DB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检查项目</w:t>
            </w:r>
          </w:p>
        </w:tc>
        <w:tc>
          <w:tcPr>
            <w:tcW w:w="3415" w:type="dxa"/>
            <w:shd w:val="clear" w:color="auto" w:fill="auto"/>
            <w:vAlign w:val="center"/>
          </w:tcPr>
          <w:p w14:paraId="4ED174A6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检查标准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5474DE2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分值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27B031E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得分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643348EC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详情</w:t>
            </w:r>
          </w:p>
        </w:tc>
      </w:tr>
      <w:tr w14:paraId="336BC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center"/>
          </w:tcPr>
          <w:p w14:paraId="683E8DE7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试剂存放</w:t>
            </w:r>
          </w:p>
        </w:tc>
        <w:tc>
          <w:tcPr>
            <w:tcW w:w="3415" w:type="dxa"/>
            <w:vAlign w:val="center"/>
          </w:tcPr>
          <w:p w14:paraId="42D6C942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试剂分类存放，标识清晰准确</w:t>
            </w:r>
            <w:r>
              <w:rPr>
                <w:rFonts w:hint="eastAsia" w:ascii="Times New Roman" w:hAnsi="Times New Roman" w:cs="Times New Roman"/>
              </w:rPr>
              <w:t>。</w:t>
            </w:r>
          </w:p>
        </w:tc>
        <w:tc>
          <w:tcPr>
            <w:tcW w:w="888" w:type="dxa"/>
            <w:vAlign w:val="center"/>
          </w:tcPr>
          <w:p w14:paraId="44F3C9DC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00" w:type="dxa"/>
            <w:vAlign w:val="center"/>
          </w:tcPr>
          <w:p w14:paraId="5793D171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  <w:vAlign w:val="center"/>
          </w:tcPr>
          <w:p w14:paraId="5CD6B1B1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14:paraId="4440A1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center"/>
          </w:tcPr>
          <w:p w14:paraId="4867870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试剂管理</w:t>
            </w:r>
          </w:p>
        </w:tc>
        <w:tc>
          <w:tcPr>
            <w:tcW w:w="3415" w:type="dxa"/>
            <w:vAlign w:val="center"/>
          </w:tcPr>
          <w:p w14:paraId="46B35DB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有专门的试剂柜，危险化学品双人双锁管理。</w:t>
            </w:r>
          </w:p>
        </w:tc>
        <w:tc>
          <w:tcPr>
            <w:tcW w:w="888" w:type="dxa"/>
            <w:vAlign w:val="center"/>
          </w:tcPr>
          <w:p w14:paraId="6A1E6D2C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10</w:t>
            </w:r>
          </w:p>
        </w:tc>
        <w:tc>
          <w:tcPr>
            <w:tcW w:w="900" w:type="dxa"/>
            <w:vAlign w:val="center"/>
          </w:tcPr>
          <w:p w14:paraId="2C4F265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  <w:vAlign w:val="center"/>
          </w:tcPr>
          <w:p w14:paraId="737E02DC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7E7D4422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36"/>
        </w:rPr>
      </w:pPr>
      <w:r>
        <w:rPr>
          <w:rFonts w:hint="eastAsia" w:ascii="Times New Roman" w:hAnsi="Times New Roman" w:cs="Times New Roman"/>
          <w:sz w:val="28"/>
          <w:szCs w:val="36"/>
        </w:rPr>
        <w:t>其他意见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07D70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1" w:hRule="atLeast"/>
        </w:trPr>
        <w:tc>
          <w:tcPr>
            <w:tcW w:w="8522" w:type="dxa"/>
          </w:tcPr>
          <w:p w14:paraId="26ABCA62">
            <w:pPr>
              <w:rPr>
                <w:rFonts w:ascii="Times New Roman" w:hAnsi="Times New Roman" w:cs="Times New Roman"/>
                <w:sz w:val="28"/>
                <w:szCs w:val="36"/>
              </w:rPr>
            </w:pPr>
          </w:p>
          <w:p w14:paraId="277FD929">
            <w:pPr>
              <w:rPr>
                <w:rFonts w:ascii="Times New Roman" w:hAnsi="Times New Roman" w:cs="Times New Roman"/>
                <w:sz w:val="28"/>
                <w:szCs w:val="36"/>
              </w:rPr>
            </w:pPr>
          </w:p>
          <w:p w14:paraId="6EBABF47">
            <w:pPr>
              <w:rPr>
                <w:rFonts w:ascii="Times New Roman" w:hAnsi="Times New Roman" w:cs="Times New Roman"/>
                <w:sz w:val="28"/>
                <w:szCs w:val="36"/>
              </w:rPr>
            </w:pPr>
          </w:p>
          <w:p w14:paraId="0D48E847">
            <w:pPr>
              <w:rPr>
                <w:rFonts w:ascii="Times New Roman" w:hAnsi="Times New Roman" w:cs="Times New Roman"/>
                <w:sz w:val="28"/>
                <w:szCs w:val="36"/>
              </w:rPr>
            </w:pPr>
          </w:p>
          <w:p w14:paraId="4103AB68">
            <w:pPr>
              <w:rPr>
                <w:rFonts w:ascii="Times New Roman" w:hAnsi="Times New Roman" w:cs="Times New Roman"/>
                <w:sz w:val="28"/>
                <w:szCs w:val="36"/>
              </w:rPr>
            </w:pPr>
          </w:p>
          <w:p w14:paraId="44D396CA">
            <w:pPr>
              <w:rPr>
                <w:rFonts w:ascii="Times New Roman" w:hAnsi="Times New Roman" w:cs="Times New Roman"/>
                <w:sz w:val="28"/>
                <w:szCs w:val="36"/>
              </w:rPr>
            </w:pPr>
          </w:p>
          <w:p w14:paraId="044C8D57">
            <w:pPr>
              <w:rPr>
                <w:rFonts w:ascii="Times New Roman" w:hAnsi="Times New Roman" w:cs="Times New Roman"/>
                <w:sz w:val="28"/>
                <w:szCs w:val="36"/>
              </w:rPr>
            </w:pPr>
          </w:p>
        </w:tc>
      </w:tr>
    </w:tbl>
    <w:p w14:paraId="2E0597C9">
      <w:pPr>
        <w:adjustRightInd w:val="0"/>
        <w:snapToGrid w:val="0"/>
        <w:spacing w:line="360" w:lineRule="auto"/>
      </w:pPr>
      <w:r>
        <w:rPr>
          <w:rFonts w:ascii="Times New Roman" w:hAnsi="Times New Roman" w:cs="Times New Roman"/>
          <w:color w:val="000000"/>
        </w:rPr>
        <w:t>备注：</w:t>
      </w:r>
      <w:r>
        <w:rPr>
          <w:rFonts w:ascii="Times New Roman" w:hAnsi="Times New Roman" w:cs="Times New Roman"/>
          <w:color w:val="000000"/>
          <w:szCs w:val="21"/>
        </w:rPr>
        <w:t>此表实验中心留存</w:t>
      </w:r>
      <w:r>
        <w:rPr>
          <w:rFonts w:hint="eastAsia" w:ascii="Times New Roman" w:hAnsi="Times New Roman" w:cs="Times New Roman"/>
          <w:color w:val="000000"/>
          <w:szCs w:val="21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tserrat">
    <w:altName w:val="Segoe Print"/>
    <w:panose1 w:val="00000000000000000000"/>
    <w:charset w:val="00"/>
    <w:family w:val="auto"/>
    <w:pitch w:val="default"/>
    <w:sig w:usb0="00000000" w:usb1="00000000" w:usb2="00000000" w:usb3="00000000" w:csb0="00000197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22A6317"/>
    <w:multiLevelType w:val="singleLevel"/>
    <w:tmpl w:val="522A6317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D1374CC"/>
    <w:rsid w:val="43CA0004"/>
    <w:rsid w:val="63E02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cs="Times New Roman"/>
      <w:b/>
      <w:bCs/>
      <w:kern w:val="44"/>
      <w:sz w:val="48"/>
      <w:szCs w:val="48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555</Words>
  <Characters>567</Characters>
  <Lines>0</Lines>
  <Paragraphs>0</Paragraphs>
  <TotalTime>0</TotalTime>
  <ScaleCrop>false</ScaleCrop>
  <LinksUpToDate>false</LinksUpToDate>
  <CharactersWithSpaces>574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2024-12-25T00:20:00Z</dcterms:created>
  <dc:creator>陈黎</dc:creator>
  <cp:lastModifiedBy>陈天</cp:lastModifiedBy>
  <dcterms:modified xsi:type="dcterms:W3CDTF">2024-12-26T00:16:15Z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98BCCF281ECB436CB067E2A22D1B5905_13</vt:lpwstr>
  </property>
</Properties>
</file>